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F05AE6" w14:textId="18A07F60"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00813245">
        <w:rPr>
          <w:noProof w:val="0"/>
          <w:sz w:val="24"/>
          <w:szCs w:val="24"/>
        </w:rPr>
        <w:t>bis</w:t>
      </w:r>
      <w:r w:rsidRPr="00B266B0">
        <w:rPr>
          <w:bCs/>
          <w:noProof w:val="0"/>
          <w:sz w:val="24"/>
          <w:szCs w:val="24"/>
        </w:rPr>
        <w:tab/>
      </w:r>
      <w:r w:rsidR="008D6F49" w:rsidRPr="008D6F49">
        <w:rPr>
          <w:bCs/>
          <w:noProof w:val="0"/>
          <w:sz w:val="24"/>
          <w:szCs w:val="24"/>
        </w:rPr>
        <w:t>R2-1702775</w:t>
      </w:r>
      <w:r w:rsidR="008D6F49" w:rsidRPr="008D6F49" w:rsidDel="008D6F49">
        <w:rPr>
          <w:rFonts w:hint="eastAsia"/>
          <w:bCs/>
          <w:noProof w:val="0"/>
          <w:sz w:val="24"/>
          <w:szCs w:val="24"/>
        </w:rPr>
        <w:t xml:space="preserve"> </w:t>
      </w:r>
    </w:p>
    <w:p w14:paraId="5CDC2329" w14:textId="77777777" w:rsidR="00CD4C7B" w:rsidRPr="00B266B0" w:rsidRDefault="00940212" w:rsidP="00CD4C7B">
      <w:pPr>
        <w:pStyle w:val="Header"/>
        <w:tabs>
          <w:tab w:val="right" w:pos="9639"/>
        </w:tabs>
        <w:rPr>
          <w:bCs/>
          <w:noProof w:val="0"/>
          <w:sz w:val="24"/>
          <w:szCs w:val="24"/>
        </w:rPr>
      </w:pPr>
      <w:r>
        <w:rPr>
          <w:rFonts w:eastAsia="SimSun"/>
          <w:noProof w:val="0"/>
          <w:sz w:val="24"/>
          <w:szCs w:val="24"/>
          <w:lang w:eastAsia="zh-CN"/>
        </w:rPr>
        <w:t>Spokane</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sidR="00813245">
        <w:rPr>
          <w:rFonts w:eastAsia="SimSun"/>
          <w:noProof w:val="0"/>
          <w:sz w:val="24"/>
          <w:szCs w:val="24"/>
          <w:lang w:eastAsia="zh-CN"/>
        </w:rPr>
        <w:t>3</w:t>
      </w:r>
      <w:r w:rsidR="00C92967">
        <w:rPr>
          <w:rFonts w:eastAsia="SimSun"/>
          <w:noProof w:val="0"/>
          <w:sz w:val="24"/>
          <w:szCs w:val="24"/>
          <w:lang w:eastAsia="zh-CN"/>
        </w:rPr>
        <w:t xml:space="preserve"> - </w:t>
      </w:r>
      <w:r w:rsidR="00813245">
        <w:rPr>
          <w:rFonts w:eastAsia="SimSun"/>
          <w:noProof w:val="0"/>
          <w:sz w:val="24"/>
          <w:szCs w:val="24"/>
          <w:lang w:eastAsia="zh-CN"/>
        </w:rPr>
        <w:t>7</w:t>
      </w:r>
      <w:r w:rsidR="00C92967">
        <w:rPr>
          <w:rFonts w:eastAsia="SimSun"/>
          <w:noProof w:val="0"/>
          <w:sz w:val="24"/>
          <w:szCs w:val="24"/>
          <w:lang w:eastAsia="zh-CN"/>
        </w:rPr>
        <w:t xml:space="preserve"> </w:t>
      </w:r>
      <w:r w:rsidR="00813245">
        <w:rPr>
          <w:rFonts w:eastAsia="SimSun"/>
          <w:noProof w:val="0"/>
          <w:sz w:val="24"/>
          <w:szCs w:val="24"/>
          <w:lang w:eastAsia="zh-CN"/>
        </w:rPr>
        <w:t xml:space="preserve">April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043DD488" w14:textId="77777777" w:rsidR="00CD4C7B" w:rsidRPr="00B266B0" w:rsidRDefault="00CD4C7B" w:rsidP="00CD4C7B">
      <w:pPr>
        <w:pStyle w:val="Header"/>
        <w:rPr>
          <w:bCs/>
          <w:noProof w:val="0"/>
          <w:sz w:val="24"/>
        </w:rPr>
      </w:pPr>
    </w:p>
    <w:p w14:paraId="530F29D1" w14:textId="77777777" w:rsidR="00CD4C7B" w:rsidRPr="00B266B0" w:rsidRDefault="00CD4C7B" w:rsidP="00CD4C7B">
      <w:pPr>
        <w:pStyle w:val="Header"/>
        <w:rPr>
          <w:bCs/>
          <w:noProof w:val="0"/>
          <w:sz w:val="24"/>
        </w:rPr>
      </w:pPr>
    </w:p>
    <w:p w14:paraId="07C40A8D" w14:textId="2CFC43A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D6F49" w:rsidRPr="008D6F49">
        <w:rPr>
          <w:rFonts w:cs="Arial"/>
          <w:b/>
          <w:bCs/>
          <w:sz w:val="24"/>
        </w:rPr>
        <w:t>10.2.2.2</w:t>
      </w:r>
    </w:p>
    <w:p w14:paraId="06D56B9D"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48E15D7" w14:textId="399D85D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D7A42" w:rsidRPr="00AD7A42">
        <w:rPr>
          <w:rFonts w:ascii="Arial" w:hAnsi="Arial" w:cs="Arial"/>
          <w:b/>
          <w:bCs/>
          <w:sz w:val="24"/>
        </w:rPr>
        <w:t>Specification impacts for direct RRC signalling from secondary node</w:t>
      </w:r>
    </w:p>
    <w:p w14:paraId="19E8AE9A" w14:textId="08B3BFE0"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D6F49" w:rsidRPr="008D6F49">
        <w:rPr>
          <w:rFonts w:ascii="Arial" w:hAnsi="Arial" w:cs="Arial"/>
          <w:b/>
          <w:bCs/>
          <w:sz w:val="24"/>
        </w:rPr>
        <w:t>NR_newRAT (Release 15)</w:t>
      </w:r>
    </w:p>
    <w:p w14:paraId="0E7F0717"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A3FB939" w14:textId="77777777" w:rsidR="00CD4C7B" w:rsidRPr="006E13D1" w:rsidRDefault="00CD4C7B" w:rsidP="00CD4C7B">
      <w:pPr>
        <w:pStyle w:val="Heading1"/>
      </w:pPr>
      <w:r w:rsidRPr="006E13D1">
        <w:t>1</w:t>
      </w:r>
      <w:r w:rsidRPr="006E13D1">
        <w:tab/>
      </w:r>
      <w:r w:rsidR="0056573F">
        <w:t>Introduction</w:t>
      </w:r>
    </w:p>
    <w:p w14:paraId="39B19E91" w14:textId="77777777" w:rsidR="00CD4C7B" w:rsidRDefault="00AD7A42" w:rsidP="00CD4C7B">
      <w:r>
        <w:t>During the RAN2#97 meeting, the following was agreed on the topic of direct RRC signalling from secondary node.</w:t>
      </w:r>
    </w:p>
    <w:p w14:paraId="6E1CF8DD" w14:textId="77777777" w:rsidR="00AD7A42" w:rsidRDefault="00AD7A42" w:rsidP="00AD7A42">
      <w:pPr>
        <w:pStyle w:val="Doc-text2"/>
        <w:pBdr>
          <w:top w:val="single" w:sz="4" w:space="1" w:color="auto"/>
          <w:left w:val="single" w:sz="4" w:space="4" w:color="auto"/>
          <w:bottom w:val="single" w:sz="4" w:space="1" w:color="auto"/>
          <w:right w:val="single" w:sz="4" w:space="4" w:color="auto"/>
        </w:pBdr>
      </w:pPr>
      <w:r>
        <w:t>Agreements</w:t>
      </w:r>
    </w:p>
    <w:p w14:paraId="68842E78" w14:textId="77777777" w:rsidR="00AD7A42" w:rsidRDefault="00AD7A42" w:rsidP="00AD7A42">
      <w:pPr>
        <w:pStyle w:val="Doc-text2"/>
        <w:pBdr>
          <w:top w:val="single" w:sz="4" w:space="1" w:color="auto"/>
          <w:left w:val="single" w:sz="4" w:space="4" w:color="auto"/>
          <w:bottom w:val="single" w:sz="4" w:space="1" w:color="auto"/>
          <w:right w:val="single" w:sz="4" w:space="4" w:color="auto"/>
        </w:pBdr>
      </w:pPr>
      <w:r>
        <w:t>1:</w:t>
      </w:r>
      <w:r>
        <w:tab/>
        <w:t>For the SN/MN RRC reconfiguration requiring also MN/SN RRC reconfiguration, a MN RRC message is delivered with an embedded SN RRC message.</w:t>
      </w:r>
    </w:p>
    <w:p w14:paraId="31F798EC" w14:textId="77777777" w:rsidR="00AD7A42" w:rsidRDefault="00AD7A42" w:rsidP="00AD7A42">
      <w:pPr>
        <w:pStyle w:val="Doc-text2"/>
        <w:pBdr>
          <w:top w:val="single" w:sz="4" w:space="1" w:color="auto"/>
          <w:left w:val="single" w:sz="4" w:space="4" w:color="auto"/>
          <w:bottom w:val="single" w:sz="4" w:space="1" w:color="auto"/>
          <w:right w:val="single" w:sz="4" w:space="4" w:color="auto"/>
        </w:pBdr>
      </w:pPr>
    </w:p>
    <w:p w14:paraId="02B25BB9" w14:textId="77777777" w:rsidR="00AD7A42" w:rsidRDefault="00AD7A42" w:rsidP="00AD7A42">
      <w:pPr>
        <w:pStyle w:val="Doc-text2"/>
        <w:pBdr>
          <w:top w:val="single" w:sz="4" w:space="1" w:color="auto"/>
          <w:left w:val="single" w:sz="4" w:space="4" w:color="auto"/>
          <w:bottom w:val="single" w:sz="4" w:space="1" w:color="auto"/>
          <w:right w:val="single" w:sz="4" w:space="4" w:color="auto"/>
        </w:pBdr>
      </w:pPr>
      <w:r>
        <w:t>2</w:t>
      </w:r>
      <w:r>
        <w:tab/>
        <w:t>UE can be configured with an SCG SRB to allow SN RRC messages to be sent directly between UE and SN.</w:t>
      </w:r>
    </w:p>
    <w:p w14:paraId="0F756E59" w14:textId="77777777" w:rsidR="00AD7A42" w:rsidRDefault="00AD7A42" w:rsidP="00AD7A42">
      <w:pPr>
        <w:pStyle w:val="Doc-text2"/>
        <w:pBdr>
          <w:top w:val="single" w:sz="4" w:space="1" w:color="auto"/>
          <w:left w:val="single" w:sz="4" w:space="4" w:color="auto"/>
          <w:bottom w:val="single" w:sz="4" w:space="1" w:color="auto"/>
          <w:right w:val="single" w:sz="4" w:space="4" w:color="auto"/>
        </w:pBdr>
      </w:pPr>
    </w:p>
    <w:p w14:paraId="27171145" w14:textId="77777777" w:rsidR="00AD7A42" w:rsidRDefault="00AD7A42" w:rsidP="00AD7A42">
      <w:pPr>
        <w:pStyle w:val="Doc-text2"/>
        <w:pBdr>
          <w:top w:val="single" w:sz="4" w:space="1" w:color="auto"/>
          <w:left w:val="single" w:sz="4" w:space="4" w:color="auto"/>
          <w:bottom w:val="single" w:sz="4" w:space="1" w:color="auto"/>
          <w:right w:val="single" w:sz="4" w:space="4" w:color="auto"/>
        </w:pBdr>
      </w:pPr>
      <w:r>
        <w:t>3:</w:t>
      </w:r>
      <w:r>
        <w:tab/>
        <w:t>For SN RRC reconfigurations not requiring any coordination with MN then SN RRC messages can be transported directly to the UE (or eNB implementation can be deliver it embedded within a MN RRC message)</w:t>
      </w:r>
    </w:p>
    <w:p w14:paraId="3AFE52BE" w14:textId="77777777" w:rsidR="00AD7A42" w:rsidRDefault="00AD7A42" w:rsidP="00AD7A42">
      <w:pPr>
        <w:pStyle w:val="Doc-text2"/>
        <w:pBdr>
          <w:top w:val="single" w:sz="4" w:space="1" w:color="auto"/>
          <w:left w:val="single" w:sz="4" w:space="4" w:color="auto"/>
          <w:bottom w:val="single" w:sz="4" w:space="1" w:color="auto"/>
          <w:right w:val="single" w:sz="4" w:space="4" w:color="auto"/>
        </w:pBdr>
      </w:pPr>
    </w:p>
    <w:p w14:paraId="49B91239" w14:textId="77777777" w:rsidR="00AD7A42" w:rsidRDefault="00AD7A42" w:rsidP="00AD7A42">
      <w:pPr>
        <w:pStyle w:val="Doc-text2"/>
        <w:pBdr>
          <w:top w:val="single" w:sz="4" w:space="1" w:color="auto"/>
          <w:left w:val="single" w:sz="4" w:space="4" w:color="auto"/>
          <w:bottom w:val="single" w:sz="4" w:space="1" w:color="auto"/>
          <w:right w:val="single" w:sz="4" w:space="4" w:color="auto"/>
        </w:pBdr>
      </w:pPr>
      <w:r>
        <w:t>4</w:t>
      </w:r>
      <w:r>
        <w:tab/>
        <w:t xml:space="preserve">Measurement reporting for mobility within the SN can be transported in SN RRC messages </w:t>
      </w:r>
      <w:r w:rsidRPr="009715B0">
        <w:t xml:space="preserve">directly </w:t>
      </w:r>
      <w:r>
        <w:t>from UE to SN, if SCG SRB is configured. Detail rules for UE to select transmission path for UL message to be defined in WI.</w:t>
      </w:r>
    </w:p>
    <w:p w14:paraId="5BFCEE52" w14:textId="77777777" w:rsidR="00AD7A42" w:rsidRDefault="00AD7A42" w:rsidP="00AD7A42">
      <w:pPr>
        <w:pStyle w:val="Doc-text2"/>
        <w:pBdr>
          <w:top w:val="single" w:sz="4" w:space="1" w:color="auto"/>
          <w:left w:val="single" w:sz="4" w:space="4" w:color="auto"/>
          <w:bottom w:val="single" w:sz="4" w:space="1" w:color="auto"/>
          <w:right w:val="single" w:sz="4" w:space="4" w:color="auto"/>
        </w:pBdr>
      </w:pPr>
    </w:p>
    <w:p w14:paraId="114FA2EC" w14:textId="77777777" w:rsidR="00AD7A42" w:rsidRDefault="00AD7A42" w:rsidP="00AD7A42">
      <w:pPr>
        <w:pStyle w:val="Doc-text2"/>
        <w:pBdr>
          <w:top w:val="single" w:sz="4" w:space="1" w:color="auto"/>
          <w:left w:val="single" w:sz="4" w:space="4" w:color="auto"/>
          <w:bottom w:val="single" w:sz="4" w:space="1" w:color="auto"/>
          <w:right w:val="single" w:sz="4" w:space="4" w:color="auto"/>
        </w:pBdr>
      </w:pPr>
      <w:r>
        <w:t>5</w:t>
      </w:r>
      <w:r>
        <w:tab/>
        <w:t>These agreement do not imply that the UE has to do any reordering of RRC messages.</w:t>
      </w:r>
    </w:p>
    <w:p w14:paraId="3729F720" w14:textId="77777777" w:rsidR="003D0F2B" w:rsidRDefault="003D0F2B" w:rsidP="00CD4C7B"/>
    <w:p w14:paraId="5FFA53B9" w14:textId="77777777" w:rsidR="00AD7A42" w:rsidRPr="006E13D1" w:rsidRDefault="00AD7A42" w:rsidP="00CD4C7B">
      <w:r>
        <w:t>In this contribution, we will discuss the possible specification impacts to the NR RRC.</w:t>
      </w:r>
    </w:p>
    <w:p w14:paraId="216ADCE4" w14:textId="77777777" w:rsidR="00CD4C7B" w:rsidRPr="006E13D1" w:rsidRDefault="00CD4C7B" w:rsidP="00CD4C7B">
      <w:pPr>
        <w:pStyle w:val="Heading1"/>
      </w:pPr>
      <w:r w:rsidRPr="006E13D1">
        <w:t>2</w:t>
      </w:r>
      <w:r w:rsidRPr="006E13D1">
        <w:tab/>
      </w:r>
      <w:r w:rsidR="00BB5082">
        <w:t>Modelling aspects for the direct</w:t>
      </w:r>
      <w:r w:rsidR="00995C2B">
        <w:t xml:space="preserve"> RRC</w:t>
      </w:r>
      <w:r w:rsidR="00052270">
        <w:t xml:space="preserve"> signalling</w:t>
      </w:r>
      <w:r w:rsidR="00995C2B">
        <w:t xml:space="preserve"> </w:t>
      </w:r>
      <w:r w:rsidR="00BB5082">
        <w:t>from secondary node</w:t>
      </w:r>
      <w:r w:rsidR="005D2825">
        <w:t xml:space="preserve"> </w:t>
      </w:r>
    </w:p>
    <w:p w14:paraId="1BA8D3E6" w14:textId="77777777" w:rsidR="00336823" w:rsidRDefault="00336823" w:rsidP="00336823">
      <w:r>
        <w:t xml:space="preserve">In this </w:t>
      </w:r>
      <w:r w:rsidR="00825326">
        <w:t>section,</w:t>
      </w:r>
      <w:r>
        <w:t xml:space="preserve"> we cover aspects of the direct SgNB RRC SRB(s). We use the following Figure 3-1 as an example to show an exemplary configuration of the same.   </w:t>
      </w:r>
    </w:p>
    <w:p w14:paraId="36D5D374" w14:textId="77777777" w:rsidR="00336823" w:rsidRDefault="00336823" w:rsidP="00336823">
      <w:pPr>
        <w:jc w:val="center"/>
      </w:pPr>
      <w:r>
        <w:object w:dxaOrig="5800" w:dyaOrig="5489" w14:anchorId="6F55FB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35pt;height:198pt" o:ole="">
            <v:imagedata r:id="rId11" o:title=""/>
          </v:shape>
          <o:OLEObject Type="Embed" ProgID="Visio.Drawing.11" ShapeID="_x0000_i1025" DrawAspect="Content" ObjectID="_1551875925" r:id="rId12"/>
        </w:object>
      </w:r>
    </w:p>
    <w:p w14:paraId="620D4E09" w14:textId="77777777" w:rsidR="00336823" w:rsidRDefault="00336823" w:rsidP="00336823">
      <w:pPr>
        <w:pStyle w:val="TF"/>
      </w:pPr>
      <w:r w:rsidRPr="006E13D1">
        <w:t xml:space="preserve">Figure </w:t>
      </w:r>
      <w:r>
        <w:t>3-1</w:t>
      </w:r>
      <w:r w:rsidRPr="006E13D1">
        <w:t xml:space="preserve">: </w:t>
      </w:r>
      <w:r>
        <w:t>SRB termination with diversity included</w:t>
      </w:r>
    </w:p>
    <w:p w14:paraId="33779579" w14:textId="78CDD643" w:rsidR="00336823" w:rsidRDefault="00336823" w:rsidP="00336823">
      <w:pPr>
        <w:pStyle w:val="TF"/>
        <w:jc w:val="left"/>
      </w:pPr>
      <w:r>
        <w:rPr>
          <w:rFonts w:ascii="Times New Roman" w:hAnsi="Times New Roman"/>
          <w:b w:val="0"/>
        </w:rPr>
        <w:t xml:space="preserve">In Figure 3-1 we show the SRB terminations </w:t>
      </w:r>
      <w:r w:rsidR="005753C4">
        <w:rPr>
          <w:rFonts w:ascii="Times New Roman" w:hAnsi="Times New Roman"/>
          <w:b w:val="0"/>
        </w:rPr>
        <w:t xml:space="preserve">i.e. </w:t>
      </w:r>
      <w:r>
        <w:rPr>
          <w:rFonts w:ascii="Times New Roman" w:hAnsi="Times New Roman"/>
          <w:b w:val="0"/>
        </w:rPr>
        <w:t xml:space="preserve"> SRB1</w:t>
      </w:r>
      <w:r w:rsidR="005753C4">
        <w:rPr>
          <w:rFonts w:ascii="Times New Roman" w:hAnsi="Times New Roman"/>
          <w:b w:val="0"/>
        </w:rPr>
        <w:t xml:space="preserve"> and SRB2</w:t>
      </w:r>
      <w:r>
        <w:rPr>
          <w:rFonts w:ascii="Times New Roman" w:hAnsi="Times New Roman"/>
          <w:b w:val="0"/>
        </w:rPr>
        <w:t xml:space="preserve">  are terminated at the MeNB and SRB3  is terminated at the SgNB.</w:t>
      </w:r>
      <w:r w:rsidR="006B0922">
        <w:rPr>
          <w:rFonts w:ascii="Times New Roman" w:hAnsi="Times New Roman"/>
          <w:b w:val="0"/>
        </w:rPr>
        <w:t xml:space="preserve"> Hence SRB3 serves as the direct NR SgNB RRC SRB in the NSA scenario.</w:t>
      </w:r>
      <w:r>
        <w:rPr>
          <w:rFonts w:ascii="Times New Roman" w:hAnsi="Times New Roman"/>
          <w:b w:val="0"/>
        </w:rPr>
        <w:t xml:space="preserve"> The signalling </w:t>
      </w:r>
      <w:r w:rsidR="004143C4">
        <w:rPr>
          <w:rFonts w:ascii="Times New Roman" w:hAnsi="Times New Roman"/>
          <w:b w:val="0"/>
        </w:rPr>
        <w:t>transport includes</w:t>
      </w:r>
      <w:r>
        <w:rPr>
          <w:rFonts w:ascii="Times New Roman" w:hAnsi="Times New Roman"/>
          <w:b w:val="0"/>
        </w:rPr>
        <w:t xml:space="preserve"> both the PDCP/RLC/MAC instances needed for the SRBs</w:t>
      </w:r>
      <w:r w:rsidR="005753C4">
        <w:rPr>
          <w:rFonts w:ascii="Times New Roman" w:hAnsi="Times New Roman"/>
          <w:b w:val="0"/>
        </w:rPr>
        <w:t>,</w:t>
      </w:r>
      <w:r>
        <w:rPr>
          <w:rFonts w:ascii="Times New Roman" w:hAnsi="Times New Roman"/>
          <w:b w:val="0"/>
        </w:rPr>
        <w:t xml:space="preserve"> which are terminated </w:t>
      </w:r>
      <w:r w:rsidR="005753C4">
        <w:rPr>
          <w:rFonts w:ascii="Times New Roman" w:hAnsi="Times New Roman"/>
          <w:b w:val="0"/>
        </w:rPr>
        <w:t>at</w:t>
      </w:r>
      <w:r>
        <w:rPr>
          <w:rFonts w:ascii="Times New Roman" w:hAnsi="Times New Roman"/>
          <w:b w:val="0"/>
        </w:rPr>
        <w:t xml:space="preserve"> the given node and the RLC/MAC instances which are needed for the diversity path. </w:t>
      </w:r>
      <w:r w:rsidR="005753C4">
        <w:rPr>
          <w:rFonts w:ascii="Times New Roman" w:hAnsi="Times New Roman"/>
          <w:b w:val="0"/>
        </w:rPr>
        <w:t xml:space="preserve">With the configured RRC diversity, </w:t>
      </w:r>
      <w:r>
        <w:rPr>
          <w:rFonts w:ascii="Times New Roman" w:hAnsi="Times New Roman"/>
          <w:b w:val="0"/>
        </w:rPr>
        <w:t xml:space="preserve"> the RRC layer   now may use SRB1, </w:t>
      </w:r>
      <w:r w:rsidR="005753C4">
        <w:rPr>
          <w:rFonts w:ascii="Times New Roman" w:hAnsi="Times New Roman"/>
          <w:b w:val="0"/>
        </w:rPr>
        <w:t>SRB</w:t>
      </w:r>
      <w:r>
        <w:rPr>
          <w:rFonts w:ascii="Times New Roman" w:hAnsi="Times New Roman"/>
          <w:b w:val="0"/>
        </w:rPr>
        <w:t xml:space="preserve">2 and </w:t>
      </w:r>
      <w:r w:rsidR="005753C4">
        <w:rPr>
          <w:rFonts w:ascii="Times New Roman" w:hAnsi="Times New Roman"/>
          <w:b w:val="0"/>
        </w:rPr>
        <w:t>SRB</w:t>
      </w:r>
      <w:r>
        <w:rPr>
          <w:rFonts w:ascii="Times New Roman" w:hAnsi="Times New Roman"/>
          <w:b w:val="0"/>
        </w:rPr>
        <w:t xml:space="preserve">3. </w:t>
      </w:r>
    </w:p>
    <w:p w14:paraId="0DAE1382" w14:textId="277AC309" w:rsidR="00CD4C7B" w:rsidRDefault="00336823" w:rsidP="00995C2B">
      <w:r>
        <w:t xml:space="preserve">We propose that the </w:t>
      </w:r>
      <w:r w:rsidR="00995C2B" w:rsidRPr="00336823">
        <w:t>direct SN RRC SRB</w:t>
      </w:r>
      <w:r w:rsidR="00995C2B">
        <w:t xml:space="preserve"> </w:t>
      </w:r>
      <w:r w:rsidR="005753C4">
        <w:t xml:space="preserve">is </w:t>
      </w:r>
      <w:r w:rsidR="00995C2B">
        <w:t xml:space="preserve"> defined as </w:t>
      </w:r>
      <w:r w:rsidR="005753C4">
        <w:t xml:space="preserve">an additional Signalling </w:t>
      </w:r>
      <w:r w:rsidR="00995C2B">
        <w:t>Radio Bearer (</w:t>
      </w:r>
      <w:r w:rsidR="005753C4">
        <w:t>S</w:t>
      </w:r>
      <w:r w:rsidR="00995C2B">
        <w:t xml:space="preserve">RB) that </w:t>
      </w:r>
      <w:r w:rsidR="005753C4">
        <w:t xml:space="preserve">is </w:t>
      </w:r>
      <w:r w:rsidR="00995C2B">
        <w:t xml:space="preserve">used for the transmission of RRC messages between the SgNB and the </w:t>
      </w:r>
      <w:r>
        <w:t>UE. We also propose that these use the DCCH logical channel and are always configured after security is activated.</w:t>
      </w:r>
      <w:r w:rsidR="004143C4">
        <w:t xml:space="preserve"> </w:t>
      </w:r>
      <w:r w:rsidR="005753C4">
        <w:t xml:space="preserve">The </w:t>
      </w:r>
      <w:r w:rsidR="00995C2B">
        <w:t xml:space="preserve">RRC messages on </w:t>
      </w:r>
      <w:r w:rsidR="001E31FB">
        <w:t>SRB3</w:t>
      </w:r>
      <w:r w:rsidR="00995C2B">
        <w:t xml:space="preserve"> are integrity protected and ciphered by </w:t>
      </w:r>
      <w:r w:rsidR="005753C4">
        <w:t xml:space="preserve">the </w:t>
      </w:r>
      <w:r w:rsidR="001E31FB">
        <w:t xml:space="preserve">NR </w:t>
      </w:r>
      <w:r w:rsidR="00995C2B">
        <w:t>PDCP</w:t>
      </w:r>
      <w:r w:rsidR="005753C4">
        <w:t>, in the control plane</w:t>
      </w:r>
      <w:r w:rsidR="001E31FB">
        <w:t xml:space="preserve">. </w:t>
      </w:r>
      <w:r w:rsidR="00845071">
        <w:t>Furthermore, f</w:t>
      </w:r>
      <w:r w:rsidR="00995C2B">
        <w:t xml:space="preserve">or a UE configured with </w:t>
      </w:r>
      <w:r w:rsidR="001E31FB">
        <w:t>LTE-NR DC</w:t>
      </w:r>
      <w:r w:rsidR="00995C2B">
        <w:t>, all RRC messages</w:t>
      </w:r>
      <w:r w:rsidR="001E31FB">
        <w:t xml:space="preserve"> on SRB3 </w:t>
      </w:r>
      <w:r w:rsidR="00995C2B">
        <w:t xml:space="preserve">both in downlink and uplink are </w:t>
      </w:r>
      <w:r w:rsidR="001E31FB">
        <w:t xml:space="preserve">terminated </w:t>
      </w:r>
      <w:r w:rsidR="005B4C8A">
        <w:t xml:space="preserve">at </w:t>
      </w:r>
      <w:r w:rsidR="001E31FB">
        <w:t xml:space="preserve"> the SN</w:t>
      </w:r>
      <w:r w:rsidR="00995C2B">
        <w:t xml:space="preserve">. </w:t>
      </w:r>
    </w:p>
    <w:p w14:paraId="6A2F1FD1" w14:textId="77777777" w:rsidR="001E31FB" w:rsidRPr="00066F33" w:rsidRDefault="001E31FB" w:rsidP="00995C2B">
      <w:pPr>
        <w:rPr>
          <w:b/>
        </w:rPr>
      </w:pPr>
      <w:r w:rsidRPr="00066F33">
        <w:rPr>
          <w:b/>
        </w:rPr>
        <w:t xml:space="preserve">Proposal 1: </w:t>
      </w:r>
      <w:r w:rsidR="004C31CA" w:rsidRPr="00066F33">
        <w:rPr>
          <w:b/>
        </w:rPr>
        <w:t xml:space="preserve">The direct SN SRB is </w:t>
      </w:r>
      <w:r w:rsidR="00D92EB2">
        <w:rPr>
          <w:b/>
        </w:rPr>
        <w:t>called</w:t>
      </w:r>
      <w:r w:rsidR="004C31CA" w:rsidRPr="00066F33">
        <w:rPr>
          <w:b/>
        </w:rPr>
        <w:t xml:space="preserve"> SRB3.</w:t>
      </w:r>
    </w:p>
    <w:p w14:paraId="2CE47A9B" w14:textId="77777777" w:rsidR="004C31CA" w:rsidRPr="00066F33" w:rsidRDefault="004C31CA" w:rsidP="00995C2B">
      <w:pPr>
        <w:rPr>
          <w:b/>
        </w:rPr>
      </w:pPr>
      <w:r w:rsidRPr="00066F33">
        <w:rPr>
          <w:b/>
        </w:rPr>
        <w:t xml:space="preserve">Proposal 2: SRB3 is always established only </w:t>
      </w:r>
      <w:r w:rsidR="00EB583F">
        <w:rPr>
          <w:b/>
        </w:rPr>
        <w:t>after SRB2 has been established</w:t>
      </w:r>
      <w:r w:rsidRPr="00066F33">
        <w:rPr>
          <w:b/>
        </w:rPr>
        <w:t>.</w:t>
      </w:r>
    </w:p>
    <w:p w14:paraId="54405271" w14:textId="77777777" w:rsidR="004C31CA" w:rsidRDefault="004C31CA" w:rsidP="00995C2B">
      <w:pPr>
        <w:rPr>
          <w:b/>
        </w:rPr>
      </w:pPr>
      <w:r w:rsidRPr="00066F33">
        <w:rPr>
          <w:b/>
        </w:rPr>
        <w:t xml:space="preserve">Proposal 3: </w:t>
      </w:r>
      <w:r w:rsidR="00066F33" w:rsidRPr="00066F33">
        <w:rPr>
          <w:b/>
        </w:rPr>
        <w:t xml:space="preserve">All </w:t>
      </w:r>
      <w:r w:rsidR="0041520D">
        <w:rPr>
          <w:b/>
        </w:rPr>
        <w:t xml:space="preserve">RRC </w:t>
      </w:r>
      <w:r w:rsidR="00EC6F60">
        <w:rPr>
          <w:b/>
        </w:rPr>
        <w:t>messages on the</w:t>
      </w:r>
      <w:r w:rsidR="00066F33" w:rsidRPr="00066F33">
        <w:rPr>
          <w:b/>
        </w:rPr>
        <w:t xml:space="preserve"> </w:t>
      </w:r>
      <w:r w:rsidRPr="00066F33">
        <w:rPr>
          <w:b/>
        </w:rPr>
        <w:t xml:space="preserve">SRB3 </w:t>
      </w:r>
      <w:r w:rsidR="00066F33" w:rsidRPr="00066F33">
        <w:rPr>
          <w:b/>
        </w:rPr>
        <w:t>both in downlink and uplink are terminated on the SN</w:t>
      </w:r>
      <w:r w:rsidRPr="00066F33">
        <w:rPr>
          <w:b/>
        </w:rPr>
        <w:t>.</w:t>
      </w:r>
    </w:p>
    <w:p w14:paraId="42A7937D" w14:textId="77777777" w:rsidR="00CD4C7B" w:rsidRPr="006E13D1" w:rsidRDefault="00CD4C7B" w:rsidP="00CD4C7B">
      <w:pPr>
        <w:pStyle w:val="Heading1"/>
      </w:pPr>
      <w:r w:rsidRPr="006E13D1">
        <w:t>3</w:t>
      </w:r>
      <w:r w:rsidRPr="006E13D1">
        <w:tab/>
      </w:r>
      <w:r w:rsidR="00330979">
        <w:t xml:space="preserve">Procedures for </w:t>
      </w:r>
      <w:r w:rsidR="002015E3">
        <w:t>SRB3 establishment</w:t>
      </w:r>
    </w:p>
    <w:p w14:paraId="31D20577" w14:textId="3CFC059E" w:rsidR="00CD4C7B" w:rsidRPr="006E13D1" w:rsidRDefault="00E0680F" w:rsidP="00066F33">
      <w:pPr>
        <w:jc w:val="center"/>
      </w:pPr>
      <w:r w:rsidRPr="005132EF">
        <w:object w:dxaOrig="6066" w:dyaOrig="3707" w14:anchorId="2EA3A1C0">
          <v:shape id="_x0000_i1026" type="#_x0000_t75" style="width:255.8pt;height:156pt" o:ole="">
            <v:imagedata r:id="rId13" o:title=""/>
          </v:shape>
          <o:OLEObject Type="Embed" ProgID="Visio.Drawing.11" ShapeID="_x0000_i1026" DrawAspect="Content" ObjectID="_1551875926" r:id="rId14"/>
        </w:object>
      </w:r>
    </w:p>
    <w:p w14:paraId="2D89B433" w14:textId="77777777" w:rsidR="00CD4C7B" w:rsidRDefault="00CD4C7B" w:rsidP="00CD4C7B">
      <w:pPr>
        <w:pStyle w:val="TF"/>
      </w:pPr>
      <w:r w:rsidRPr="006E13D1">
        <w:t xml:space="preserve">Figure </w:t>
      </w:r>
      <w:r w:rsidR="00066F33">
        <w:t>3-1</w:t>
      </w:r>
      <w:r w:rsidRPr="006E13D1">
        <w:t xml:space="preserve">: </w:t>
      </w:r>
      <w:r w:rsidR="00CB7114">
        <w:t>SRB3 establishment during SgNB addition</w:t>
      </w:r>
    </w:p>
    <w:p w14:paraId="16D2D1CF" w14:textId="77777777" w:rsidR="003E5182" w:rsidRDefault="003E5182" w:rsidP="003E5182">
      <w:pPr>
        <w:pStyle w:val="TF"/>
        <w:jc w:val="left"/>
        <w:rPr>
          <w:rFonts w:ascii="Times New Roman" w:hAnsi="Times New Roman"/>
          <w:b w:val="0"/>
        </w:rPr>
      </w:pPr>
      <w:r>
        <w:rPr>
          <w:rFonts w:ascii="Times New Roman" w:hAnsi="Times New Roman"/>
          <w:b w:val="0"/>
        </w:rPr>
        <w:t xml:space="preserve">Figure 3-1 describes the establishment of SRB3. It is assumed in this scenario that the SRB3 may be established before any of the scenarios where DRBs are needed. Alternatively, another procedure which may be used to add SRB3 is </w:t>
      </w:r>
      <w:r w:rsidR="00C55446">
        <w:rPr>
          <w:rFonts w:ascii="Times New Roman" w:hAnsi="Times New Roman"/>
          <w:b w:val="0"/>
        </w:rPr>
        <w:t>the SgNB modification procedure which is illustrated in Figure 3-2.</w:t>
      </w:r>
    </w:p>
    <w:p w14:paraId="30C7BE67" w14:textId="40FF47CA" w:rsidR="003E5182" w:rsidRDefault="00E0680F" w:rsidP="003E5182">
      <w:pPr>
        <w:pStyle w:val="TF"/>
      </w:pPr>
      <w:r w:rsidRPr="005132EF">
        <w:object w:dxaOrig="5956" w:dyaOrig="4611" w14:anchorId="6E8A0B2E">
          <v:shape id="_x0000_i1027" type="#_x0000_t75" style="width:250.9pt;height:194.2pt" o:ole="">
            <v:imagedata r:id="rId15" o:title=""/>
          </v:shape>
          <o:OLEObject Type="Embed" ProgID="Visio.Drawing.11" ShapeID="_x0000_i1027" DrawAspect="Content" ObjectID="_1551875927" r:id="rId16"/>
        </w:object>
      </w:r>
    </w:p>
    <w:p w14:paraId="4AC6E797" w14:textId="77777777" w:rsidR="00CB7114" w:rsidRDefault="00CB7114" w:rsidP="003E5182">
      <w:pPr>
        <w:pStyle w:val="TF"/>
        <w:rPr>
          <w:rFonts w:ascii="Times New Roman" w:hAnsi="Times New Roman"/>
          <w:b w:val="0"/>
        </w:rPr>
      </w:pPr>
      <w:r w:rsidRPr="006E13D1">
        <w:t xml:space="preserve">Figure </w:t>
      </w:r>
      <w:r>
        <w:t>3-2</w:t>
      </w:r>
      <w:r w:rsidRPr="006E13D1">
        <w:t xml:space="preserve">: </w:t>
      </w:r>
      <w:r>
        <w:t>SRB3 establishment during SgNB modification</w:t>
      </w:r>
    </w:p>
    <w:p w14:paraId="4BAF6A6A" w14:textId="7781A56D" w:rsidR="003E5182" w:rsidRDefault="003E5182" w:rsidP="003E5182">
      <w:pPr>
        <w:pStyle w:val="TF"/>
        <w:jc w:val="left"/>
        <w:rPr>
          <w:rFonts w:ascii="Times New Roman" w:hAnsi="Times New Roman"/>
        </w:rPr>
      </w:pPr>
      <w:r w:rsidRPr="003E5182">
        <w:rPr>
          <w:rFonts w:ascii="Times New Roman" w:hAnsi="Times New Roman"/>
        </w:rPr>
        <w:t>Proposal 4:</w:t>
      </w:r>
      <w:r>
        <w:rPr>
          <w:rFonts w:ascii="Times New Roman" w:hAnsi="Times New Roman"/>
        </w:rPr>
        <w:t xml:space="preserve"> SRB3 </w:t>
      </w:r>
      <w:r w:rsidR="005B4C8A">
        <w:rPr>
          <w:rFonts w:ascii="Times New Roman" w:hAnsi="Times New Roman"/>
        </w:rPr>
        <w:t xml:space="preserve">can be </w:t>
      </w:r>
      <w:r>
        <w:rPr>
          <w:rFonts w:ascii="Times New Roman" w:hAnsi="Times New Roman"/>
        </w:rPr>
        <w:t>established</w:t>
      </w:r>
      <w:r w:rsidR="002015E3">
        <w:rPr>
          <w:rFonts w:ascii="Times New Roman" w:hAnsi="Times New Roman"/>
        </w:rPr>
        <w:t xml:space="preserve"> </w:t>
      </w:r>
      <w:r w:rsidR="005B4C8A">
        <w:rPr>
          <w:rFonts w:ascii="Times New Roman" w:hAnsi="Times New Roman"/>
        </w:rPr>
        <w:t>in two ways, i.e.</w:t>
      </w:r>
      <w:r w:rsidR="00E94FAF">
        <w:rPr>
          <w:rFonts w:ascii="Times New Roman" w:hAnsi="Times New Roman"/>
        </w:rPr>
        <w:t xml:space="preserve"> </w:t>
      </w:r>
      <w:r w:rsidR="005B4C8A">
        <w:rPr>
          <w:rFonts w:ascii="Times New Roman" w:hAnsi="Times New Roman"/>
        </w:rPr>
        <w:t xml:space="preserve">by </w:t>
      </w:r>
      <w:r w:rsidR="002015E3">
        <w:rPr>
          <w:rFonts w:ascii="Times New Roman" w:hAnsi="Times New Roman"/>
        </w:rPr>
        <w:t xml:space="preserve">using </w:t>
      </w:r>
      <w:r w:rsidR="005B4C8A">
        <w:rPr>
          <w:rFonts w:ascii="Times New Roman" w:hAnsi="Times New Roman"/>
        </w:rPr>
        <w:t xml:space="preserve">the </w:t>
      </w:r>
      <w:r w:rsidR="002015E3">
        <w:rPr>
          <w:rFonts w:ascii="Times New Roman" w:hAnsi="Times New Roman"/>
        </w:rPr>
        <w:t xml:space="preserve">SN addition and </w:t>
      </w:r>
      <w:r w:rsidR="005B4C8A">
        <w:rPr>
          <w:rFonts w:ascii="Times New Roman" w:hAnsi="Times New Roman"/>
        </w:rPr>
        <w:t xml:space="preserve">the SN </w:t>
      </w:r>
      <w:r w:rsidR="002015E3">
        <w:rPr>
          <w:rFonts w:ascii="Times New Roman" w:hAnsi="Times New Roman"/>
        </w:rPr>
        <w:t>modification procedure.</w:t>
      </w:r>
    </w:p>
    <w:p w14:paraId="564A2833" w14:textId="351138BA" w:rsidR="00060788" w:rsidRPr="003E5182" w:rsidRDefault="00060788" w:rsidP="003E5182">
      <w:pPr>
        <w:pStyle w:val="TF"/>
        <w:jc w:val="left"/>
        <w:rPr>
          <w:rFonts w:ascii="Times New Roman" w:hAnsi="Times New Roman"/>
        </w:rPr>
      </w:pPr>
      <w:r>
        <w:rPr>
          <w:rFonts w:ascii="Times New Roman" w:hAnsi="Times New Roman"/>
        </w:rPr>
        <w:t>Proposal 5: SRB3 can be immediately established as a split SCG SRB.</w:t>
      </w:r>
    </w:p>
    <w:p w14:paraId="23924731" w14:textId="77777777" w:rsidR="00CD4C7B" w:rsidRPr="006E13D1" w:rsidRDefault="00CD4C7B" w:rsidP="00CD4C7B">
      <w:pPr>
        <w:pStyle w:val="Heading1"/>
      </w:pPr>
      <w:r w:rsidRPr="006E13D1">
        <w:t>4</w:t>
      </w:r>
      <w:r w:rsidRPr="006E13D1">
        <w:tab/>
      </w:r>
      <w:r w:rsidR="00B85988">
        <w:t xml:space="preserve">List of </w:t>
      </w:r>
      <w:r w:rsidR="00F16502">
        <w:t xml:space="preserve">RRC messages </w:t>
      </w:r>
      <w:r w:rsidR="00B85988">
        <w:t>transacted using</w:t>
      </w:r>
      <w:r w:rsidR="00F16502">
        <w:t xml:space="preserve"> SRB3</w:t>
      </w:r>
    </w:p>
    <w:p w14:paraId="3DC1DEBE" w14:textId="722A64F7" w:rsidR="00B85988" w:rsidRDefault="004143C4" w:rsidP="00F16502">
      <w:r>
        <w:t>Based on the RRC messages in the LTE RRC specification, i</w:t>
      </w:r>
      <w:r w:rsidR="00B85988">
        <w:t xml:space="preserve">t is foreseen that </w:t>
      </w:r>
      <w:r>
        <w:t xml:space="preserve">at least </w:t>
      </w:r>
      <w:r w:rsidR="00B85988">
        <w:t>the following RRC messages are candidates for being trans</w:t>
      </w:r>
      <w:r w:rsidR="00E94FAF">
        <w:t>mitted</w:t>
      </w:r>
      <w:r w:rsidR="00B85988">
        <w:t xml:space="preserve"> on SRB3.</w:t>
      </w:r>
    </w:p>
    <w:p w14:paraId="518B04DA" w14:textId="77777777" w:rsidR="00F16502" w:rsidRDefault="00F16502" w:rsidP="00B85988">
      <w:pPr>
        <w:pStyle w:val="ListParagraph"/>
        <w:numPr>
          <w:ilvl w:val="0"/>
          <w:numId w:val="5"/>
        </w:numPr>
      </w:pPr>
      <w:r>
        <w:t>COUNTER CHECK</w:t>
      </w:r>
    </w:p>
    <w:p w14:paraId="5D45F343" w14:textId="77777777" w:rsidR="00F16502" w:rsidRDefault="00F16502" w:rsidP="00B85988">
      <w:pPr>
        <w:pStyle w:val="ListParagraph"/>
        <w:numPr>
          <w:ilvl w:val="0"/>
          <w:numId w:val="5"/>
        </w:numPr>
      </w:pPr>
      <w:r>
        <w:t>COUNTER CHECK RESPONSE</w:t>
      </w:r>
    </w:p>
    <w:p w14:paraId="5F9249E6" w14:textId="77777777" w:rsidR="00B85988" w:rsidRDefault="00F16502" w:rsidP="00F16502">
      <w:pPr>
        <w:pStyle w:val="ListParagraph"/>
        <w:numPr>
          <w:ilvl w:val="0"/>
          <w:numId w:val="5"/>
        </w:numPr>
      </w:pPr>
      <w:r>
        <w:t>MEASUREMENT REPORT</w:t>
      </w:r>
    </w:p>
    <w:p w14:paraId="0A29E05D" w14:textId="77777777" w:rsidR="00B85988" w:rsidRDefault="00F16502" w:rsidP="00F16502">
      <w:pPr>
        <w:pStyle w:val="ListParagraph"/>
        <w:numPr>
          <w:ilvl w:val="0"/>
          <w:numId w:val="5"/>
        </w:numPr>
      </w:pPr>
      <w:r>
        <w:t>RRC CONNECTION RECONFIGURATION</w:t>
      </w:r>
    </w:p>
    <w:p w14:paraId="0391012B" w14:textId="77777777" w:rsidR="00B85988" w:rsidRDefault="00F16502" w:rsidP="00F16502">
      <w:pPr>
        <w:pStyle w:val="ListParagraph"/>
        <w:numPr>
          <w:ilvl w:val="0"/>
          <w:numId w:val="5"/>
        </w:numPr>
      </w:pPr>
      <w:r>
        <w:t>RRC CONNECTION RECONFIGURATION COMPLETE</w:t>
      </w:r>
    </w:p>
    <w:p w14:paraId="6CE676A1" w14:textId="77777777" w:rsidR="00B85988" w:rsidRDefault="00F16502" w:rsidP="00F16502">
      <w:pPr>
        <w:pStyle w:val="ListParagraph"/>
        <w:numPr>
          <w:ilvl w:val="0"/>
          <w:numId w:val="5"/>
        </w:numPr>
      </w:pPr>
      <w:r>
        <w:t>UE CAPABILITY ENQUIRY</w:t>
      </w:r>
    </w:p>
    <w:p w14:paraId="6061FE8A" w14:textId="77777777" w:rsidR="00B85988" w:rsidRDefault="00F16502" w:rsidP="00F16502">
      <w:pPr>
        <w:pStyle w:val="ListParagraph"/>
        <w:numPr>
          <w:ilvl w:val="0"/>
          <w:numId w:val="5"/>
        </w:numPr>
      </w:pPr>
      <w:r>
        <w:t>UE CAPABILITY INFORMATION</w:t>
      </w:r>
    </w:p>
    <w:p w14:paraId="2A6EDE4F" w14:textId="77777777" w:rsidR="00F16502" w:rsidRDefault="00F16502" w:rsidP="00F16502">
      <w:pPr>
        <w:pStyle w:val="ListParagraph"/>
        <w:numPr>
          <w:ilvl w:val="0"/>
          <w:numId w:val="5"/>
        </w:numPr>
      </w:pPr>
      <w:r>
        <w:t>SCG FAILURE</w:t>
      </w:r>
    </w:p>
    <w:p w14:paraId="7A533EEF" w14:textId="701BC956" w:rsidR="00BC2ABA" w:rsidRDefault="00BC2ABA" w:rsidP="00BC2ABA">
      <w:pPr>
        <w:rPr>
          <w:b/>
        </w:rPr>
      </w:pPr>
      <w:r w:rsidRPr="00BC2ABA">
        <w:rPr>
          <w:b/>
        </w:rPr>
        <w:t xml:space="preserve">Proposal </w:t>
      </w:r>
      <w:r w:rsidR="005212EC">
        <w:rPr>
          <w:b/>
        </w:rPr>
        <w:t>6</w:t>
      </w:r>
      <w:r w:rsidRPr="00BC2ABA">
        <w:rPr>
          <w:b/>
        </w:rPr>
        <w:t xml:space="preserve">: At least the following messages are supported to be </w:t>
      </w:r>
      <w:r>
        <w:rPr>
          <w:b/>
        </w:rPr>
        <w:t>trans</w:t>
      </w:r>
      <w:r w:rsidR="00E94FAF">
        <w:rPr>
          <w:b/>
        </w:rPr>
        <w:t>mitted</w:t>
      </w:r>
      <w:r>
        <w:rPr>
          <w:b/>
        </w:rPr>
        <w:t xml:space="preserve"> using</w:t>
      </w:r>
      <w:r w:rsidRPr="00BC2ABA">
        <w:rPr>
          <w:b/>
        </w:rPr>
        <w:t xml:space="preserve"> SRB3; </w:t>
      </w:r>
    </w:p>
    <w:p w14:paraId="66A2468A" w14:textId="77777777" w:rsidR="00BC2ABA" w:rsidRDefault="00BC2ABA" w:rsidP="00BC2ABA">
      <w:pPr>
        <w:pStyle w:val="ListParagraph"/>
        <w:numPr>
          <w:ilvl w:val="0"/>
          <w:numId w:val="5"/>
        </w:numPr>
        <w:rPr>
          <w:b/>
        </w:rPr>
      </w:pPr>
      <w:r w:rsidRPr="00BC2ABA">
        <w:rPr>
          <w:b/>
        </w:rPr>
        <w:t>RRC CONNECTION RECONFIGURATION</w:t>
      </w:r>
    </w:p>
    <w:p w14:paraId="7A7915BD" w14:textId="77777777" w:rsidR="00BC2ABA" w:rsidRDefault="00BC2ABA" w:rsidP="00BC2ABA">
      <w:pPr>
        <w:pStyle w:val="ListParagraph"/>
        <w:numPr>
          <w:ilvl w:val="0"/>
          <w:numId w:val="5"/>
        </w:numPr>
        <w:rPr>
          <w:b/>
        </w:rPr>
      </w:pPr>
      <w:r w:rsidRPr="00BC2ABA">
        <w:rPr>
          <w:b/>
        </w:rPr>
        <w:t>RRC CONNECTION RECONFIGURATION COMPLETE</w:t>
      </w:r>
    </w:p>
    <w:p w14:paraId="1243EC4C" w14:textId="77777777" w:rsidR="00BC2ABA" w:rsidRDefault="00BC2ABA" w:rsidP="00BC2ABA">
      <w:pPr>
        <w:pStyle w:val="ListParagraph"/>
        <w:numPr>
          <w:ilvl w:val="0"/>
          <w:numId w:val="5"/>
        </w:numPr>
        <w:rPr>
          <w:b/>
        </w:rPr>
      </w:pPr>
      <w:r w:rsidRPr="00BC2ABA">
        <w:rPr>
          <w:b/>
        </w:rPr>
        <w:t>MEASUREMENT REPORT</w:t>
      </w:r>
    </w:p>
    <w:p w14:paraId="52CCE42B" w14:textId="77777777" w:rsidR="00BC2ABA" w:rsidRDefault="00BC2ABA" w:rsidP="00BC2ABA">
      <w:pPr>
        <w:pStyle w:val="ListParagraph"/>
        <w:numPr>
          <w:ilvl w:val="0"/>
          <w:numId w:val="5"/>
        </w:numPr>
        <w:rPr>
          <w:b/>
        </w:rPr>
      </w:pPr>
      <w:r w:rsidRPr="00BC2ABA">
        <w:rPr>
          <w:b/>
        </w:rPr>
        <w:t>UE CAPABILITY ENQUIRY</w:t>
      </w:r>
    </w:p>
    <w:p w14:paraId="195A272E" w14:textId="77777777" w:rsidR="00BC2ABA" w:rsidRDefault="00BC2ABA" w:rsidP="00BC2ABA">
      <w:pPr>
        <w:pStyle w:val="ListParagraph"/>
        <w:numPr>
          <w:ilvl w:val="0"/>
          <w:numId w:val="5"/>
        </w:numPr>
        <w:rPr>
          <w:b/>
        </w:rPr>
      </w:pPr>
      <w:r w:rsidRPr="00BC2ABA">
        <w:rPr>
          <w:b/>
        </w:rPr>
        <w:t>UE CAPABILITY INFORMATION</w:t>
      </w:r>
    </w:p>
    <w:p w14:paraId="329DD638" w14:textId="77777777" w:rsidR="00BC2ABA" w:rsidRDefault="00BC2ABA" w:rsidP="00BC2ABA">
      <w:pPr>
        <w:pStyle w:val="ListParagraph"/>
        <w:numPr>
          <w:ilvl w:val="0"/>
          <w:numId w:val="5"/>
        </w:numPr>
        <w:rPr>
          <w:b/>
        </w:rPr>
      </w:pPr>
      <w:r w:rsidRPr="00BC2ABA">
        <w:rPr>
          <w:b/>
        </w:rPr>
        <w:t>SCG FAILURE</w:t>
      </w:r>
    </w:p>
    <w:p w14:paraId="6C2FF942" w14:textId="77777777" w:rsidR="00BC2ABA" w:rsidRDefault="00BC2ABA" w:rsidP="00BC2ABA">
      <w:pPr>
        <w:pStyle w:val="ListParagraph"/>
        <w:numPr>
          <w:ilvl w:val="0"/>
          <w:numId w:val="5"/>
        </w:numPr>
        <w:rPr>
          <w:b/>
        </w:rPr>
      </w:pPr>
      <w:r w:rsidRPr="00BC2ABA">
        <w:rPr>
          <w:b/>
        </w:rPr>
        <w:t>COUNTER CHECK</w:t>
      </w:r>
    </w:p>
    <w:p w14:paraId="077A4DCB" w14:textId="77777777" w:rsidR="00BC2ABA" w:rsidRPr="00BC2ABA" w:rsidRDefault="00BC2ABA" w:rsidP="00BC2ABA">
      <w:pPr>
        <w:pStyle w:val="ListParagraph"/>
        <w:numPr>
          <w:ilvl w:val="0"/>
          <w:numId w:val="5"/>
        </w:numPr>
        <w:rPr>
          <w:b/>
        </w:rPr>
      </w:pPr>
      <w:r w:rsidRPr="00BC2ABA">
        <w:rPr>
          <w:b/>
        </w:rPr>
        <w:t>COUNTER CHECK RESPONSE</w:t>
      </w:r>
    </w:p>
    <w:p w14:paraId="7A071F1D" w14:textId="77777777" w:rsidR="000C3FF5" w:rsidRPr="006E13D1" w:rsidRDefault="000C3FF5" w:rsidP="000C3FF5">
      <w:pPr>
        <w:pStyle w:val="Heading1"/>
      </w:pPr>
      <w:r>
        <w:t>5</w:t>
      </w:r>
      <w:r w:rsidRPr="006E13D1">
        <w:tab/>
      </w:r>
      <w:r w:rsidR="0032583A">
        <w:t xml:space="preserve">Brief overview of procedural aspects </w:t>
      </w:r>
    </w:p>
    <w:p w14:paraId="7E41887A" w14:textId="77777777" w:rsidR="000C3FF5" w:rsidRDefault="00F16B3F" w:rsidP="00CD4C7B">
      <w:r>
        <w:t>We performed a cursory analysis on the LTE RRC specification 36.331 and think the following sections could be added to the NR RRC specification to describe the behaviour of the SRB3.</w:t>
      </w:r>
    </w:p>
    <w:p w14:paraId="331DB4B8" w14:textId="77777777" w:rsidR="00F16B3F" w:rsidRDefault="00F16B3F" w:rsidP="00F16B3F">
      <w:pPr>
        <w:pStyle w:val="ListParagraph"/>
        <w:numPr>
          <w:ilvl w:val="0"/>
          <w:numId w:val="5"/>
        </w:numPr>
      </w:pPr>
      <w:r>
        <w:t>Connection control aspects; establishment, release and reconfiguration of SRB3 including security aspects</w:t>
      </w:r>
    </w:p>
    <w:p w14:paraId="15AACF30" w14:textId="77777777" w:rsidR="00F16B3F" w:rsidRDefault="00F16B3F" w:rsidP="00F16B3F">
      <w:pPr>
        <w:pStyle w:val="ListParagraph"/>
        <w:numPr>
          <w:ilvl w:val="0"/>
          <w:numId w:val="5"/>
        </w:numPr>
      </w:pPr>
      <w:r>
        <w:t>Detection of RLF and re-establishment</w:t>
      </w:r>
    </w:p>
    <w:p w14:paraId="54DB1DD5" w14:textId="77777777" w:rsidR="00F16B3F" w:rsidRDefault="00BC2ABA" w:rsidP="00F16B3F">
      <w:pPr>
        <w:rPr>
          <w:noProof/>
        </w:rPr>
      </w:pPr>
      <w:r>
        <w:t xml:space="preserve">The SRB3 configuration may benefit from reusing the IE </w:t>
      </w:r>
      <w:r>
        <w:rPr>
          <w:snapToGrid w:val="0"/>
        </w:rPr>
        <w:t xml:space="preserve">srb-ToAddModList under </w:t>
      </w:r>
      <w:r>
        <w:rPr>
          <w:i/>
          <w:noProof/>
        </w:rPr>
        <w:t xml:space="preserve">RadioResourceConfigDedicated. </w:t>
      </w:r>
      <w:r>
        <w:rPr>
          <w:noProof/>
        </w:rPr>
        <w:t>In addition, the SRB3 needs a description for prioritized bit rate and logical channel identifier assigned including the default radio configuration.</w:t>
      </w:r>
    </w:p>
    <w:p w14:paraId="75145376" w14:textId="77777777" w:rsidR="00BC2ABA" w:rsidRPr="006E13D1" w:rsidRDefault="00BC2ABA" w:rsidP="00BC2ABA">
      <w:pPr>
        <w:pStyle w:val="Heading1"/>
      </w:pPr>
      <w:r>
        <w:lastRenderedPageBreak/>
        <w:t>6</w:t>
      </w:r>
      <w:r w:rsidRPr="006E13D1">
        <w:tab/>
      </w:r>
      <w:r>
        <w:t xml:space="preserve">Conclusion </w:t>
      </w:r>
    </w:p>
    <w:p w14:paraId="27D2C2F7" w14:textId="77777777" w:rsidR="00BC2ABA" w:rsidRDefault="00BC2ABA" w:rsidP="00BC2ABA">
      <w:r>
        <w:t>In this contribution, we have performed an initial assessment of the specification impacts of the direct SgNB RRC SRB (SRB3). We conclude by listing the proposals once again:</w:t>
      </w:r>
    </w:p>
    <w:p w14:paraId="5B8E4330" w14:textId="77777777" w:rsidR="00BC2ABA" w:rsidRPr="00066F33" w:rsidRDefault="00BC2ABA" w:rsidP="00BC2ABA">
      <w:pPr>
        <w:rPr>
          <w:b/>
        </w:rPr>
      </w:pPr>
      <w:r w:rsidRPr="00066F33">
        <w:rPr>
          <w:b/>
        </w:rPr>
        <w:t xml:space="preserve">Proposal 1: The direct SN SRB is </w:t>
      </w:r>
      <w:r>
        <w:rPr>
          <w:b/>
        </w:rPr>
        <w:t>called</w:t>
      </w:r>
      <w:r w:rsidRPr="00066F33">
        <w:rPr>
          <w:b/>
        </w:rPr>
        <w:t xml:space="preserve"> SRB3.</w:t>
      </w:r>
    </w:p>
    <w:p w14:paraId="7BB470E2" w14:textId="77777777" w:rsidR="00BC2ABA" w:rsidRPr="00066F33" w:rsidRDefault="00BC2ABA" w:rsidP="00BC2ABA">
      <w:pPr>
        <w:rPr>
          <w:b/>
        </w:rPr>
      </w:pPr>
      <w:r w:rsidRPr="00066F33">
        <w:rPr>
          <w:b/>
        </w:rPr>
        <w:t xml:space="preserve">Proposal 2: SRB3 is always established only </w:t>
      </w:r>
      <w:r>
        <w:rPr>
          <w:b/>
        </w:rPr>
        <w:t>after SRB2 has been established</w:t>
      </w:r>
      <w:r w:rsidRPr="00066F33">
        <w:rPr>
          <w:b/>
        </w:rPr>
        <w:t>.</w:t>
      </w:r>
    </w:p>
    <w:p w14:paraId="545B963F" w14:textId="77777777" w:rsidR="00BC2ABA" w:rsidRDefault="00BC2ABA" w:rsidP="00BC2ABA">
      <w:pPr>
        <w:rPr>
          <w:b/>
        </w:rPr>
      </w:pPr>
      <w:r w:rsidRPr="00066F33">
        <w:rPr>
          <w:b/>
        </w:rPr>
        <w:t xml:space="preserve">Proposal 3: All </w:t>
      </w:r>
      <w:r>
        <w:rPr>
          <w:b/>
        </w:rPr>
        <w:t>RRC messages on the</w:t>
      </w:r>
      <w:r w:rsidRPr="00066F33">
        <w:rPr>
          <w:b/>
        </w:rPr>
        <w:t xml:space="preserve"> SRB3 both in downlink and uplink are terminated on the SN.</w:t>
      </w:r>
    </w:p>
    <w:p w14:paraId="5CC24C08" w14:textId="77777777" w:rsidR="005212EC" w:rsidRDefault="004143C4" w:rsidP="00BC2ABA">
      <w:pPr>
        <w:pStyle w:val="TF"/>
        <w:jc w:val="left"/>
        <w:rPr>
          <w:rFonts w:ascii="Times New Roman" w:hAnsi="Times New Roman"/>
        </w:rPr>
      </w:pPr>
      <w:r w:rsidRPr="003E5182">
        <w:rPr>
          <w:rFonts w:ascii="Times New Roman" w:hAnsi="Times New Roman"/>
        </w:rPr>
        <w:t>Proposal 4:</w:t>
      </w:r>
      <w:r>
        <w:rPr>
          <w:rFonts w:ascii="Times New Roman" w:hAnsi="Times New Roman"/>
        </w:rPr>
        <w:t xml:space="preserve"> SRB3 can be established in two ways, i.e. by using the SN addition and the SN modification procedure.</w:t>
      </w:r>
    </w:p>
    <w:p w14:paraId="589FCA5F" w14:textId="480076AE" w:rsidR="00BC2ABA" w:rsidRPr="003E5182" w:rsidRDefault="005212EC" w:rsidP="00BC2ABA">
      <w:pPr>
        <w:pStyle w:val="TF"/>
        <w:jc w:val="left"/>
        <w:rPr>
          <w:rFonts w:ascii="Times New Roman" w:hAnsi="Times New Roman"/>
        </w:rPr>
      </w:pPr>
      <w:r>
        <w:rPr>
          <w:rFonts w:ascii="Times New Roman" w:hAnsi="Times New Roman"/>
        </w:rPr>
        <w:t>Proposal 5: SRB3 can be immediately established as a split SCG SRB.</w:t>
      </w:r>
    </w:p>
    <w:p w14:paraId="05239667" w14:textId="60CD6485" w:rsidR="00BC2ABA" w:rsidRDefault="004143C4" w:rsidP="00BC2ABA">
      <w:pPr>
        <w:rPr>
          <w:b/>
        </w:rPr>
      </w:pPr>
      <w:r w:rsidRPr="00BC2ABA">
        <w:rPr>
          <w:b/>
        </w:rPr>
        <w:t>P</w:t>
      </w:r>
      <w:r w:rsidR="005212EC">
        <w:rPr>
          <w:b/>
        </w:rPr>
        <w:t>roposal 6</w:t>
      </w:r>
      <w:r w:rsidRPr="00BC2ABA">
        <w:rPr>
          <w:b/>
        </w:rPr>
        <w:t xml:space="preserve">: At least the following messages are supported to be </w:t>
      </w:r>
      <w:r>
        <w:rPr>
          <w:b/>
        </w:rPr>
        <w:t>transmitted using</w:t>
      </w:r>
      <w:r w:rsidRPr="00BC2ABA">
        <w:rPr>
          <w:b/>
        </w:rPr>
        <w:t xml:space="preserve"> SRB3;</w:t>
      </w:r>
      <w:r w:rsidR="00BC2ABA" w:rsidRPr="00BC2ABA">
        <w:rPr>
          <w:b/>
        </w:rPr>
        <w:t xml:space="preserve"> </w:t>
      </w:r>
    </w:p>
    <w:p w14:paraId="414D9282" w14:textId="77777777" w:rsidR="00BC2ABA" w:rsidRDefault="00BC2ABA" w:rsidP="00BC2ABA">
      <w:pPr>
        <w:pStyle w:val="ListParagraph"/>
        <w:numPr>
          <w:ilvl w:val="0"/>
          <w:numId w:val="5"/>
        </w:numPr>
        <w:rPr>
          <w:b/>
        </w:rPr>
      </w:pPr>
      <w:r w:rsidRPr="00BC2ABA">
        <w:rPr>
          <w:b/>
        </w:rPr>
        <w:t>RRC CONNECTION RECONFIGURATION</w:t>
      </w:r>
    </w:p>
    <w:p w14:paraId="57FA5BB1" w14:textId="77777777" w:rsidR="00BC2ABA" w:rsidRDefault="00BC2ABA" w:rsidP="00BC2ABA">
      <w:pPr>
        <w:pStyle w:val="ListParagraph"/>
        <w:numPr>
          <w:ilvl w:val="0"/>
          <w:numId w:val="5"/>
        </w:numPr>
        <w:rPr>
          <w:b/>
        </w:rPr>
      </w:pPr>
      <w:r w:rsidRPr="00BC2ABA">
        <w:rPr>
          <w:b/>
        </w:rPr>
        <w:t>RRC CONNECTION RECONFIGURATION COMPLETE</w:t>
      </w:r>
    </w:p>
    <w:p w14:paraId="3A9C86AB" w14:textId="77777777" w:rsidR="00BC2ABA" w:rsidRDefault="00BC2ABA" w:rsidP="00BC2ABA">
      <w:pPr>
        <w:pStyle w:val="ListParagraph"/>
        <w:numPr>
          <w:ilvl w:val="0"/>
          <w:numId w:val="5"/>
        </w:numPr>
        <w:rPr>
          <w:b/>
        </w:rPr>
      </w:pPr>
      <w:r w:rsidRPr="00BC2ABA">
        <w:rPr>
          <w:b/>
        </w:rPr>
        <w:t>MEASUREMENT REPORT</w:t>
      </w:r>
    </w:p>
    <w:p w14:paraId="21E72125" w14:textId="77777777" w:rsidR="00BC2ABA" w:rsidRDefault="00BC2ABA" w:rsidP="00BC2ABA">
      <w:pPr>
        <w:pStyle w:val="ListParagraph"/>
        <w:numPr>
          <w:ilvl w:val="0"/>
          <w:numId w:val="5"/>
        </w:numPr>
        <w:rPr>
          <w:b/>
        </w:rPr>
      </w:pPr>
      <w:r w:rsidRPr="00BC2ABA">
        <w:rPr>
          <w:b/>
        </w:rPr>
        <w:t>UE CAPABILITY ENQUIRY</w:t>
      </w:r>
    </w:p>
    <w:p w14:paraId="3AEF45CF" w14:textId="77777777" w:rsidR="00BC2ABA" w:rsidRDefault="00BC2ABA" w:rsidP="00BC2ABA">
      <w:pPr>
        <w:pStyle w:val="ListParagraph"/>
        <w:numPr>
          <w:ilvl w:val="0"/>
          <w:numId w:val="5"/>
        </w:numPr>
        <w:rPr>
          <w:b/>
        </w:rPr>
      </w:pPr>
      <w:r w:rsidRPr="00BC2ABA">
        <w:rPr>
          <w:b/>
        </w:rPr>
        <w:t>UE CAPABILITY INFORMATION</w:t>
      </w:r>
    </w:p>
    <w:p w14:paraId="0855E6FA" w14:textId="77777777" w:rsidR="00BC2ABA" w:rsidRDefault="00BC2ABA" w:rsidP="00BC2ABA">
      <w:pPr>
        <w:pStyle w:val="ListParagraph"/>
        <w:numPr>
          <w:ilvl w:val="0"/>
          <w:numId w:val="5"/>
        </w:numPr>
        <w:rPr>
          <w:b/>
        </w:rPr>
      </w:pPr>
      <w:r w:rsidRPr="00BC2ABA">
        <w:rPr>
          <w:b/>
        </w:rPr>
        <w:t>SCG FAILURE</w:t>
      </w:r>
    </w:p>
    <w:p w14:paraId="628AB0F4" w14:textId="77777777" w:rsidR="00BC2ABA" w:rsidRDefault="00BC2ABA" w:rsidP="00BC2ABA">
      <w:pPr>
        <w:pStyle w:val="ListParagraph"/>
        <w:numPr>
          <w:ilvl w:val="0"/>
          <w:numId w:val="5"/>
        </w:numPr>
        <w:rPr>
          <w:b/>
        </w:rPr>
      </w:pPr>
      <w:r w:rsidRPr="00BC2ABA">
        <w:rPr>
          <w:b/>
        </w:rPr>
        <w:t>COUNTER CHECK</w:t>
      </w:r>
    </w:p>
    <w:p w14:paraId="7DB359F4" w14:textId="77777777" w:rsidR="00BC2ABA" w:rsidRPr="00BC2ABA" w:rsidRDefault="00BC2ABA" w:rsidP="00BC2ABA">
      <w:pPr>
        <w:pStyle w:val="ListParagraph"/>
        <w:numPr>
          <w:ilvl w:val="0"/>
          <w:numId w:val="5"/>
        </w:numPr>
        <w:rPr>
          <w:b/>
        </w:rPr>
      </w:pPr>
      <w:r w:rsidRPr="00BC2ABA">
        <w:rPr>
          <w:b/>
        </w:rPr>
        <w:t>COUNTER CHECK RESPONSE</w:t>
      </w:r>
    </w:p>
    <w:p w14:paraId="648ED342" w14:textId="77777777" w:rsidR="00CD4C7B" w:rsidRPr="006E13D1" w:rsidRDefault="00CD4C7B" w:rsidP="00CD4C7B">
      <w:pPr>
        <w:pStyle w:val="Heading1"/>
      </w:pPr>
      <w:r w:rsidRPr="006E13D1">
        <w:t>References</w:t>
      </w:r>
    </w:p>
    <w:p w14:paraId="3DE9306D" w14:textId="1040713F" w:rsidR="00CD4C7B" w:rsidRPr="006E13D1" w:rsidRDefault="004143C4" w:rsidP="008D6F49">
      <w:pPr>
        <w:numPr>
          <w:ilvl w:val="0"/>
          <w:numId w:val="4"/>
        </w:numPr>
        <w:overflowPunct w:val="0"/>
        <w:autoSpaceDE w:val="0"/>
        <w:autoSpaceDN w:val="0"/>
        <w:adjustRightInd w:val="0"/>
        <w:textAlignment w:val="baseline"/>
      </w:pPr>
      <w:bookmarkStart w:id="2" w:name="_Ref75086397"/>
      <w:r>
        <w:t xml:space="preserve">R2-17xxxxx: Draft report of the meeting </w:t>
      </w:r>
      <w:r w:rsidRPr="008E5C90">
        <w:t>3GPP TSG-RAN WG2 Meeting #97</w:t>
      </w:r>
      <w:r>
        <w:t xml:space="preserve">, RAN2 </w:t>
      </w:r>
      <w:r w:rsidRPr="008E5C90">
        <w:t>Chairman Notes</w:t>
      </w:r>
      <w:r w:rsidDel="004143C4">
        <w:t xml:space="preserve"> </w:t>
      </w:r>
      <w:bookmarkEnd w:id="2"/>
    </w:p>
    <w:p w14:paraId="35F388BC" w14:textId="77777777" w:rsidR="00CD4C7B" w:rsidRDefault="00CD4C7B" w:rsidP="00CD4C7B"/>
    <w:p w14:paraId="5AD1648B"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18335" w14:textId="77777777" w:rsidR="00CA1FF7" w:rsidRDefault="00CA1FF7">
      <w:r>
        <w:separator/>
      </w:r>
    </w:p>
  </w:endnote>
  <w:endnote w:type="continuationSeparator" w:id="0">
    <w:p w14:paraId="23339183" w14:textId="77777777" w:rsidR="00CA1FF7" w:rsidRDefault="00CA1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ABE1BD" w14:textId="77777777" w:rsidR="00CA1FF7" w:rsidRDefault="00CA1FF7">
      <w:r>
        <w:separator/>
      </w:r>
    </w:p>
  </w:footnote>
  <w:footnote w:type="continuationSeparator" w:id="0">
    <w:p w14:paraId="389728BD" w14:textId="77777777" w:rsidR="00CA1FF7" w:rsidRDefault="00CA1F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72A96"/>
    <w:multiLevelType w:val="hybridMultilevel"/>
    <w:tmpl w:val="A82296D6"/>
    <w:lvl w:ilvl="0" w:tplc="14263CB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50E4"/>
    <w:rsid w:val="00051861"/>
    <w:rsid w:val="00052270"/>
    <w:rsid w:val="00060788"/>
    <w:rsid w:val="00066F33"/>
    <w:rsid w:val="00080512"/>
    <w:rsid w:val="00084A59"/>
    <w:rsid w:val="00090468"/>
    <w:rsid w:val="000B7BCF"/>
    <w:rsid w:val="000C3FF5"/>
    <w:rsid w:val="000C522B"/>
    <w:rsid w:val="000D58AB"/>
    <w:rsid w:val="00145075"/>
    <w:rsid w:val="001741A0"/>
    <w:rsid w:val="0018194C"/>
    <w:rsid w:val="00194CD0"/>
    <w:rsid w:val="001B49C9"/>
    <w:rsid w:val="001E31FB"/>
    <w:rsid w:val="001F168B"/>
    <w:rsid w:val="001F7831"/>
    <w:rsid w:val="002015E3"/>
    <w:rsid w:val="00204045"/>
    <w:rsid w:val="0022606D"/>
    <w:rsid w:val="00230F9F"/>
    <w:rsid w:val="002747EC"/>
    <w:rsid w:val="002855BF"/>
    <w:rsid w:val="002E3B96"/>
    <w:rsid w:val="002F0D22"/>
    <w:rsid w:val="003172DC"/>
    <w:rsid w:val="0032583A"/>
    <w:rsid w:val="00326069"/>
    <w:rsid w:val="00330979"/>
    <w:rsid w:val="00336823"/>
    <w:rsid w:val="0035462D"/>
    <w:rsid w:val="003A23C7"/>
    <w:rsid w:val="003B40AD"/>
    <w:rsid w:val="003C4E37"/>
    <w:rsid w:val="003D0F2B"/>
    <w:rsid w:val="003D4974"/>
    <w:rsid w:val="003E16BE"/>
    <w:rsid w:val="003E5182"/>
    <w:rsid w:val="00401855"/>
    <w:rsid w:val="004143C4"/>
    <w:rsid w:val="0041520D"/>
    <w:rsid w:val="00477455"/>
    <w:rsid w:val="004C31CA"/>
    <w:rsid w:val="004D3578"/>
    <w:rsid w:val="004D380D"/>
    <w:rsid w:val="004E213A"/>
    <w:rsid w:val="00503171"/>
    <w:rsid w:val="00506C28"/>
    <w:rsid w:val="005212EC"/>
    <w:rsid w:val="00534DA0"/>
    <w:rsid w:val="00543E6C"/>
    <w:rsid w:val="00565087"/>
    <w:rsid w:val="0056573F"/>
    <w:rsid w:val="005753C4"/>
    <w:rsid w:val="005B4C8A"/>
    <w:rsid w:val="005D2825"/>
    <w:rsid w:val="00611566"/>
    <w:rsid w:val="00614166"/>
    <w:rsid w:val="00646D99"/>
    <w:rsid w:val="00656910"/>
    <w:rsid w:val="0066125E"/>
    <w:rsid w:val="006B0922"/>
    <w:rsid w:val="006C66D8"/>
    <w:rsid w:val="006D1E24"/>
    <w:rsid w:val="006E1417"/>
    <w:rsid w:val="006F6A2C"/>
    <w:rsid w:val="0070078F"/>
    <w:rsid w:val="00732241"/>
    <w:rsid w:val="00734A5B"/>
    <w:rsid w:val="00744E76"/>
    <w:rsid w:val="00757D40"/>
    <w:rsid w:val="00781F0F"/>
    <w:rsid w:val="0078727C"/>
    <w:rsid w:val="0079049D"/>
    <w:rsid w:val="007B18D8"/>
    <w:rsid w:val="007C095F"/>
    <w:rsid w:val="008028A4"/>
    <w:rsid w:val="00813245"/>
    <w:rsid w:val="00825326"/>
    <w:rsid w:val="00845071"/>
    <w:rsid w:val="008538C4"/>
    <w:rsid w:val="008768CA"/>
    <w:rsid w:val="00877EF9"/>
    <w:rsid w:val="00880559"/>
    <w:rsid w:val="008B5306"/>
    <w:rsid w:val="008D6F49"/>
    <w:rsid w:val="0090271F"/>
    <w:rsid w:val="00902DB9"/>
    <w:rsid w:val="0090466A"/>
    <w:rsid w:val="00936071"/>
    <w:rsid w:val="00940212"/>
    <w:rsid w:val="00942EC2"/>
    <w:rsid w:val="00961B32"/>
    <w:rsid w:val="00974BB0"/>
    <w:rsid w:val="00995C2B"/>
    <w:rsid w:val="009A0AF3"/>
    <w:rsid w:val="009B07CD"/>
    <w:rsid w:val="009C19E9"/>
    <w:rsid w:val="00A10F02"/>
    <w:rsid w:val="00A204CA"/>
    <w:rsid w:val="00A53724"/>
    <w:rsid w:val="00A77EAA"/>
    <w:rsid w:val="00A81BA5"/>
    <w:rsid w:val="00A82346"/>
    <w:rsid w:val="00A9671C"/>
    <w:rsid w:val="00AA1553"/>
    <w:rsid w:val="00AD7A42"/>
    <w:rsid w:val="00B15449"/>
    <w:rsid w:val="00B47CA0"/>
    <w:rsid w:val="00B47FD1"/>
    <w:rsid w:val="00B516BB"/>
    <w:rsid w:val="00B77551"/>
    <w:rsid w:val="00B85988"/>
    <w:rsid w:val="00BB5082"/>
    <w:rsid w:val="00BC2ABA"/>
    <w:rsid w:val="00C12B51"/>
    <w:rsid w:val="00C24650"/>
    <w:rsid w:val="00C33079"/>
    <w:rsid w:val="00C55446"/>
    <w:rsid w:val="00C83A13"/>
    <w:rsid w:val="00C92967"/>
    <w:rsid w:val="00CA1FF7"/>
    <w:rsid w:val="00CA325F"/>
    <w:rsid w:val="00CA3D0C"/>
    <w:rsid w:val="00CA654B"/>
    <w:rsid w:val="00CB7114"/>
    <w:rsid w:val="00CD4C7B"/>
    <w:rsid w:val="00D738D6"/>
    <w:rsid w:val="00D80795"/>
    <w:rsid w:val="00D87E00"/>
    <w:rsid w:val="00D9134D"/>
    <w:rsid w:val="00D92EB2"/>
    <w:rsid w:val="00D96D11"/>
    <w:rsid w:val="00DA7A03"/>
    <w:rsid w:val="00DB1818"/>
    <w:rsid w:val="00DC309B"/>
    <w:rsid w:val="00DC4DA2"/>
    <w:rsid w:val="00E0680F"/>
    <w:rsid w:val="00E2096F"/>
    <w:rsid w:val="00E62835"/>
    <w:rsid w:val="00E77645"/>
    <w:rsid w:val="00E83697"/>
    <w:rsid w:val="00E94FAF"/>
    <w:rsid w:val="00EB583F"/>
    <w:rsid w:val="00EC4A25"/>
    <w:rsid w:val="00EC6F60"/>
    <w:rsid w:val="00F025A2"/>
    <w:rsid w:val="00F07388"/>
    <w:rsid w:val="00F16502"/>
    <w:rsid w:val="00F16B3F"/>
    <w:rsid w:val="00F2026E"/>
    <w:rsid w:val="00F2210A"/>
    <w:rsid w:val="00F37743"/>
    <w:rsid w:val="00F54A3D"/>
    <w:rsid w:val="00F60351"/>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80C66E"/>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AD7A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D7A42"/>
    <w:rPr>
      <w:rFonts w:ascii="Arial" w:eastAsia="MS Mincho" w:hAnsi="Arial"/>
      <w:szCs w:val="24"/>
    </w:rPr>
  </w:style>
  <w:style w:type="table" w:styleId="TableGrid">
    <w:name w:val="Table Grid"/>
    <w:basedOn w:val="TableNormal"/>
    <w:rsid w:val="003D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84A59"/>
    <w:rPr>
      <w:sz w:val="16"/>
      <w:szCs w:val="16"/>
    </w:rPr>
  </w:style>
  <w:style w:type="paragraph" w:styleId="CommentText">
    <w:name w:val="annotation text"/>
    <w:basedOn w:val="Normal"/>
    <w:link w:val="CommentTextChar"/>
    <w:rsid w:val="00084A59"/>
  </w:style>
  <w:style w:type="character" w:customStyle="1" w:styleId="CommentTextChar">
    <w:name w:val="Comment Text Char"/>
    <w:basedOn w:val="DefaultParagraphFont"/>
    <w:link w:val="CommentText"/>
    <w:rsid w:val="00084A59"/>
    <w:rPr>
      <w:lang w:eastAsia="en-US"/>
    </w:rPr>
  </w:style>
  <w:style w:type="paragraph" w:styleId="CommentSubject">
    <w:name w:val="annotation subject"/>
    <w:basedOn w:val="CommentText"/>
    <w:next w:val="CommentText"/>
    <w:link w:val="CommentSubjectChar"/>
    <w:rsid w:val="00084A59"/>
    <w:rPr>
      <w:b/>
      <w:bCs/>
    </w:rPr>
  </w:style>
  <w:style w:type="character" w:customStyle="1" w:styleId="CommentSubjectChar">
    <w:name w:val="Comment Subject Char"/>
    <w:basedOn w:val="CommentTextChar"/>
    <w:link w:val="CommentSubject"/>
    <w:rsid w:val="00084A59"/>
    <w:rPr>
      <w:b/>
      <w:bCs/>
      <w:lang w:eastAsia="en-US"/>
    </w:rPr>
  </w:style>
  <w:style w:type="paragraph" w:styleId="BalloonText">
    <w:name w:val="Balloon Text"/>
    <w:basedOn w:val="Normal"/>
    <w:link w:val="BalloonTextChar"/>
    <w:rsid w:val="00084A59"/>
    <w:pPr>
      <w:spacing w:after="0"/>
    </w:pPr>
    <w:rPr>
      <w:rFonts w:ascii="Segoe UI" w:hAnsi="Segoe UI" w:cs="Segoe UI"/>
      <w:sz w:val="18"/>
      <w:szCs w:val="18"/>
    </w:rPr>
  </w:style>
  <w:style w:type="character" w:customStyle="1" w:styleId="BalloonTextChar">
    <w:name w:val="Balloon Text Char"/>
    <w:basedOn w:val="DefaultParagraphFont"/>
    <w:link w:val="BalloonText"/>
    <w:rsid w:val="00084A59"/>
    <w:rPr>
      <w:rFonts w:ascii="Segoe UI" w:hAnsi="Segoe UI" w:cs="Segoe UI"/>
      <w:sz w:val="18"/>
      <w:szCs w:val="18"/>
      <w:lang w:eastAsia="en-US"/>
    </w:rPr>
  </w:style>
  <w:style w:type="character" w:customStyle="1" w:styleId="TALCar">
    <w:name w:val="TAL Car"/>
    <w:link w:val="TAL"/>
    <w:locked/>
    <w:rsid w:val="00084A59"/>
    <w:rPr>
      <w:rFonts w:ascii="Arial" w:hAnsi="Arial"/>
      <w:sz w:val="18"/>
      <w:lang w:eastAsia="en-US"/>
    </w:rPr>
  </w:style>
  <w:style w:type="character" w:customStyle="1" w:styleId="PLChar">
    <w:name w:val="PL Char"/>
    <w:link w:val="PL"/>
    <w:locked/>
    <w:rsid w:val="000450E4"/>
    <w:rPr>
      <w:rFonts w:ascii="Courier New" w:hAnsi="Courier New"/>
      <w:noProof/>
      <w:sz w:val="16"/>
      <w:lang w:eastAsia="en-US"/>
    </w:rPr>
  </w:style>
  <w:style w:type="paragraph" w:styleId="ListParagraph">
    <w:name w:val="List Paragraph"/>
    <w:basedOn w:val="Normal"/>
    <w:uiPriority w:val="34"/>
    <w:qFormat/>
    <w:rsid w:val="00B859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21845">
      <w:bodyDiv w:val="1"/>
      <w:marLeft w:val="0"/>
      <w:marRight w:val="0"/>
      <w:marTop w:val="0"/>
      <w:marBottom w:val="0"/>
      <w:divBdr>
        <w:top w:val="none" w:sz="0" w:space="0" w:color="auto"/>
        <w:left w:val="none" w:sz="0" w:space="0" w:color="auto"/>
        <w:bottom w:val="none" w:sz="0" w:space="0" w:color="auto"/>
        <w:right w:val="none" w:sz="0" w:space="0" w:color="auto"/>
      </w:divBdr>
    </w:div>
    <w:div w:id="582878301">
      <w:bodyDiv w:val="1"/>
      <w:marLeft w:val="0"/>
      <w:marRight w:val="0"/>
      <w:marTop w:val="0"/>
      <w:marBottom w:val="0"/>
      <w:divBdr>
        <w:top w:val="none" w:sz="0" w:space="0" w:color="auto"/>
        <w:left w:val="none" w:sz="0" w:space="0" w:color="auto"/>
        <w:bottom w:val="none" w:sz="0" w:space="0" w:color="auto"/>
        <w:right w:val="none" w:sz="0" w:space="0" w:color="auto"/>
      </w:divBdr>
    </w:div>
    <w:div w:id="1307006176">
      <w:bodyDiv w:val="1"/>
      <w:marLeft w:val="0"/>
      <w:marRight w:val="0"/>
      <w:marTop w:val="0"/>
      <w:marBottom w:val="0"/>
      <w:divBdr>
        <w:top w:val="none" w:sz="0" w:space="0" w:color="auto"/>
        <w:left w:val="none" w:sz="0" w:space="0" w:color="auto"/>
        <w:bottom w:val="none" w:sz="0" w:space="0" w:color="auto"/>
        <w:right w:val="none" w:sz="0" w:space="0" w:color="auto"/>
      </w:divBdr>
    </w:div>
    <w:div w:id="1478575369">
      <w:bodyDiv w:val="1"/>
      <w:marLeft w:val="0"/>
      <w:marRight w:val="0"/>
      <w:marTop w:val="0"/>
      <w:marBottom w:val="0"/>
      <w:divBdr>
        <w:top w:val="none" w:sz="0" w:space="0" w:color="auto"/>
        <w:left w:val="none" w:sz="0" w:space="0" w:color="auto"/>
        <w:bottom w:val="none" w:sz="0" w:space="0" w:color="auto"/>
        <w:right w:val="none" w:sz="0" w:space="0" w:color="auto"/>
      </w:divBdr>
    </w:div>
    <w:div w:id="1834371546">
      <w:bodyDiv w:val="1"/>
      <w:marLeft w:val="0"/>
      <w:marRight w:val="0"/>
      <w:marTop w:val="0"/>
      <w:marBottom w:val="0"/>
      <w:divBdr>
        <w:top w:val="none" w:sz="0" w:space="0" w:color="auto"/>
        <w:left w:val="none" w:sz="0" w:space="0" w:color="auto"/>
        <w:bottom w:val="none" w:sz="0" w:space="0" w:color="auto"/>
        <w:right w:val="none" w:sz="0" w:space="0" w:color="auto"/>
      </w:divBdr>
    </w:div>
    <w:div w:id="1920098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SP-5AIRPNAIUNRU-859666464-46</_dlc_DocId>
    <_dlc_DocIdUrl xmlns="71c5aaf6-e6ce-465b-b873-5148d2a4c105">
      <Url>https://nokia.sharepoint.com/sites/c5g/e2earch/_layouts/15/DocIdRedir.aspx?ID=SP-5AIRPNAIUNRU-859666464-46</Url>
      <Description>SP-5AIRPNAIUNRU-859666464-46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2F51D8-95B8-470E-8EE6-241C61ACF0E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EA3B644-4857-4162-B7CE-B8D64A1CBD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DCC690-8F48-4F5F-843C-29AFF0B27701}">
  <ds:schemaRefs>
    <ds:schemaRef ds:uri="http://schemas.microsoft.com/sharepoint/events"/>
  </ds:schemaRefs>
</ds:datastoreItem>
</file>

<file path=customXml/itemProps4.xml><?xml version="1.0" encoding="utf-8"?>
<ds:datastoreItem xmlns:ds="http://schemas.openxmlformats.org/officeDocument/2006/customXml" ds:itemID="{64305F7E-E863-401D-92E2-7FF9237CC3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480</TotalTime>
  <Pages>4</Pages>
  <Words>857</Words>
  <Characters>4885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5731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Ali, Amaanat (Nokia - FI/Espoo)</cp:lastModifiedBy>
  <cp:revision>43</cp:revision>
  <dcterms:created xsi:type="dcterms:W3CDTF">2016-08-12T03:53:00Z</dcterms:created>
  <dcterms:modified xsi:type="dcterms:W3CDTF">2017-03-24T13:50:00Z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1f113c49-181b-47ca-ba52-36c4e1dd0ede</vt:lpwstr>
  </property>
</Properties>
</file>